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FE" w:rsidRPr="00026A37" w:rsidRDefault="00335EFE" w:rsidP="00335E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6A37">
        <w:rPr>
          <w:rFonts w:ascii="Arial" w:hAnsi="Arial" w:cs="Arial"/>
          <w:b/>
          <w:sz w:val="24"/>
          <w:szCs w:val="24"/>
        </w:rPr>
        <w:t xml:space="preserve">Информация о Республиканском конкурсе грантов в форме субсидии из бюджета Республики Татарстан некоммерческим организациям на реализацию </w:t>
      </w:r>
      <w:r w:rsidR="003B2B0F" w:rsidRPr="00026A37">
        <w:rPr>
          <w:rFonts w:ascii="Arial" w:hAnsi="Arial" w:cs="Arial"/>
          <w:b/>
          <w:sz w:val="24"/>
          <w:szCs w:val="24"/>
        </w:rPr>
        <w:t xml:space="preserve">                     </w:t>
      </w:r>
      <w:r w:rsidRPr="00026A37">
        <w:rPr>
          <w:rFonts w:ascii="Arial" w:hAnsi="Arial" w:cs="Arial"/>
          <w:b/>
          <w:sz w:val="24"/>
          <w:szCs w:val="24"/>
        </w:rPr>
        <w:t>социально значимых проектов для молодежи</w:t>
      </w:r>
    </w:p>
    <w:p w:rsidR="00335EFE" w:rsidRPr="00026A37" w:rsidRDefault="00335EFE" w:rsidP="00335EF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4"/>
        <w:gridCol w:w="4738"/>
        <w:gridCol w:w="3201"/>
      </w:tblGrid>
      <w:tr w:rsidR="00BA5DC3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BA5DC3" w:rsidRPr="00026A37" w:rsidRDefault="00BA5DC3" w:rsidP="00BA5DC3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Организатор:</w:t>
            </w:r>
          </w:p>
          <w:p w:rsidR="00BA5DC3" w:rsidRPr="00026A37" w:rsidRDefault="00BA5DC3" w:rsidP="00335E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9" w:type="dxa"/>
            <w:gridSpan w:val="2"/>
          </w:tcPr>
          <w:p w:rsidR="00BA5DC3" w:rsidRPr="00026A37" w:rsidRDefault="00BA5DC3" w:rsidP="00335EFE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FF4B91" w:rsidRPr="00026A37" w:rsidTr="00026A37">
        <w:trPr>
          <w:trHeight w:val="88"/>
        </w:trPr>
        <w:tc>
          <w:tcPr>
            <w:tcW w:w="2114" w:type="dxa"/>
            <w:vMerge w:val="restart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Сроки проведения: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 xml:space="preserve">прием заявок </w:t>
            </w:r>
          </w:p>
        </w:tc>
        <w:tc>
          <w:tcPr>
            <w:tcW w:w="3201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>15.09. - 15.10.2020</w:t>
            </w:r>
          </w:p>
        </w:tc>
      </w:tr>
      <w:tr w:rsidR="00FF4B91" w:rsidRPr="00026A37" w:rsidTr="00026A37">
        <w:trPr>
          <w:trHeight w:val="88"/>
        </w:trPr>
        <w:tc>
          <w:tcPr>
            <w:tcW w:w="2114" w:type="dxa"/>
            <w:vMerge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>оценка заявок</w:t>
            </w:r>
          </w:p>
        </w:tc>
        <w:tc>
          <w:tcPr>
            <w:tcW w:w="3201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>15.10.- 10.11.2020</w:t>
            </w:r>
          </w:p>
        </w:tc>
      </w:tr>
      <w:tr w:rsidR="00FF4B91" w:rsidRPr="00026A37" w:rsidTr="00026A37">
        <w:trPr>
          <w:trHeight w:val="88"/>
        </w:trPr>
        <w:tc>
          <w:tcPr>
            <w:tcW w:w="2114" w:type="dxa"/>
            <w:vMerge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>объявление результатов</w:t>
            </w:r>
          </w:p>
        </w:tc>
        <w:tc>
          <w:tcPr>
            <w:tcW w:w="3201" w:type="dxa"/>
          </w:tcPr>
          <w:p w:rsidR="00FF4B91" w:rsidRPr="00FB2180" w:rsidRDefault="00FF4B91" w:rsidP="00FF4B91">
            <w:pPr>
              <w:tabs>
                <w:tab w:val="left" w:pos="91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16</w:t>
            </w:r>
            <w:r w:rsidRPr="00FB2180">
              <w:rPr>
                <w:rFonts w:ascii="Arial" w:hAnsi="Arial" w:cs="Arial"/>
                <w:sz w:val="24"/>
                <w:szCs w:val="24"/>
              </w:rPr>
              <w:t>.11.2020</w:t>
            </w:r>
          </w:p>
        </w:tc>
      </w:tr>
      <w:tr w:rsidR="00FF4B91" w:rsidRPr="00026A37" w:rsidTr="00026A37">
        <w:trPr>
          <w:trHeight w:val="88"/>
        </w:trPr>
        <w:tc>
          <w:tcPr>
            <w:tcW w:w="2114" w:type="dxa"/>
            <w:vMerge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>выплата грантов</w:t>
            </w:r>
          </w:p>
        </w:tc>
        <w:tc>
          <w:tcPr>
            <w:tcW w:w="3201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>до 01.12.2020</w:t>
            </w:r>
          </w:p>
        </w:tc>
      </w:tr>
      <w:tr w:rsidR="00FF4B91" w:rsidRPr="00026A37" w:rsidTr="00026A37">
        <w:trPr>
          <w:trHeight w:val="88"/>
        </w:trPr>
        <w:tc>
          <w:tcPr>
            <w:tcW w:w="2114" w:type="dxa"/>
            <w:vMerge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 xml:space="preserve">реализация гранта </w:t>
            </w:r>
          </w:p>
        </w:tc>
        <w:tc>
          <w:tcPr>
            <w:tcW w:w="3201" w:type="dxa"/>
          </w:tcPr>
          <w:p w:rsidR="00FF4B91" w:rsidRPr="00FB2180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FB2180">
              <w:rPr>
                <w:rFonts w:ascii="Arial" w:hAnsi="Arial" w:cs="Arial"/>
                <w:sz w:val="24"/>
                <w:szCs w:val="24"/>
              </w:rPr>
              <w:t>до 01.05.2021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Участники: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pStyle w:val="a4"/>
              <w:numPr>
                <w:ilvl w:val="0"/>
                <w:numId w:val="7"/>
              </w:numPr>
              <w:ind w:left="34" w:firstLine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Детские и молодежные общественные объединения Республики Татарстан </w:t>
            </w:r>
          </w:p>
          <w:p w:rsidR="00FF4B91" w:rsidRPr="00026A37" w:rsidRDefault="00FF4B91" w:rsidP="00FF4B91">
            <w:pPr>
              <w:pStyle w:val="a4"/>
              <w:numPr>
                <w:ilvl w:val="0"/>
                <w:numId w:val="7"/>
              </w:numPr>
              <w:ind w:left="34" w:firstLine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Социально ориентированные некоммерческие организации Республики Татарстан 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Участник конкурса </w:t>
            </w:r>
            <w:r w:rsidRPr="00026A37">
              <w:rPr>
                <w:rFonts w:ascii="Arial" w:hAnsi="Arial" w:cs="Arial"/>
                <w:b/>
                <w:sz w:val="24"/>
                <w:szCs w:val="24"/>
              </w:rPr>
              <w:t xml:space="preserve">должен быть зарегистрирован не позднее чем за один год 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до дня окончания приема заявок на участие в конкурсе, а в случае, </w:t>
            </w:r>
            <w:r w:rsidRPr="00026A37">
              <w:rPr>
                <w:rFonts w:ascii="Arial" w:hAnsi="Arial" w:cs="Arial"/>
                <w:b/>
                <w:sz w:val="24"/>
                <w:szCs w:val="24"/>
              </w:rPr>
              <w:t xml:space="preserve">если организация запрашивает грант в сумме до 500 тысяч рублей, – не позднее чем за шесть месяцев </w:t>
            </w:r>
            <w:r w:rsidRPr="00026A37">
              <w:rPr>
                <w:rFonts w:ascii="Arial" w:hAnsi="Arial" w:cs="Arial"/>
                <w:sz w:val="24"/>
                <w:szCs w:val="24"/>
              </w:rPr>
              <w:t>до дня окончания приема заявок на участие в конкурсе.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Участник конкурса должен осуществлять свою деятельность на территории Республики Татарстан.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К участию в конкурсе не допускаются государственные (муниципальные) учреждения.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Проект должен быть реализован для молодежи, проживающей на территории Республики Татарстан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Номинации: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9" w:type="dxa"/>
            <w:gridSpan w:val="2"/>
          </w:tcPr>
          <w:p w:rsidR="00FF4B91" w:rsidRPr="00026A37" w:rsidRDefault="00FF4B91" w:rsidP="00254737">
            <w:pPr>
              <w:pStyle w:val="a4"/>
              <w:numPr>
                <w:ilvl w:val="0"/>
                <w:numId w:val="6"/>
              </w:numPr>
              <w:tabs>
                <w:tab w:val="left" w:pos="340"/>
                <w:tab w:val="left" w:pos="510"/>
              </w:tabs>
              <w:ind w:left="0" w:firstLine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 xml:space="preserve">Добровольчество </w:t>
            </w:r>
            <w:r w:rsidRPr="00026A37">
              <w:rPr>
                <w:rFonts w:ascii="Arial" w:hAnsi="Arial" w:cs="Arial"/>
                <w:sz w:val="24"/>
                <w:szCs w:val="24"/>
              </w:rPr>
              <w:t>(проекты в сфере решения социальных проблем людей с ограниченными возможностями; проекты в сфере решения проблем детей, оказавшихся в сложной жизненной, проекты в направлении донорства и добровольчества в медицине, проекты, направленные на развитие добровольчества; вовлечение молодежи в волонтерскую деятельность; проекты, направленные на развитие спортивного волонтерства)</w:t>
            </w:r>
          </w:p>
          <w:p w:rsidR="00FF4B91" w:rsidRPr="00026A37" w:rsidRDefault="00FF4B91" w:rsidP="00254737">
            <w:pPr>
              <w:pStyle w:val="a4"/>
              <w:numPr>
                <w:ilvl w:val="0"/>
                <w:numId w:val="6"/>
              </w:numPr>
              <w:tabs>
                <w:tab w:val="left" w:pos="340"/>
                <w:tab w:val="left" w:pos="510"/>
              </w:tabs>
              <w:ind w:left="0" w:firstLine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>Профилактика негативных проявлений в молодежной среде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(проекты по профилактике употребления психотропных веществ, коррупционных проявлений, распространения идеологии терроризма и экстремизма, асоциальных явлений, безопасность в сети «Интернет»</w:t>
            </w:r>
            <w:r w:rsidR="0025473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54737" w:rsidRPr="00254737">
              <w:rPr>
                <w:rFonts w:ascii="Arial" w:hAnsi="Arial" w:cs="Arial"/>
                <w:sz w:val="24"/>
                <w:szCs w:val="24"/>
              </w:rPr>
              <w:t>проекты по психологическому сопровождения дифференцированных и рефератных групп молодежи, психологической помощи молодёжи в кризисной ситуации, психологической поддержке и др.)</w:t>
            </w:r>
          </w:p>
          <w:p w:rsidR="00FF4B91" w:rsidRPr="00026A37" w:rsidRDefault="00FF4B91" w:rsidP="00254737">
            <w:pPr>
              <w:tabs>
                <w:tab w:val="left" w:pos="340"/>
              </w:tabs>
              <w:ind w:firstLine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026A37">
              <w:rPr>
                <w:rFonts w:ascii="Arial" w:hAnsi="Arial" w:cs="Arial"/>
                <w:b/>
                <w:sz w:val="24"/>
                <w:szCs w:val="24"/>
              </w:rPr>
              <w:tab/>
              <w:t>Инициативы молодежи по поддержке ЗОЖ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(проекты по популяризации здорового образа жизни, уличных видов спорта, туризма, проекты в сфере решения экологических проблем и формирования экологической культуры)</w:t>
            </w:r>
          </w:p>
          <w:p w:rsidR="00FF4B91" w:rsidRPr="00026A37" w:rsidRDefault="00FF4B91" w:rsidP="00FF4B91">
            <w:pPr>
              <w:tabs>
                <w:tab w:val="left" w:pos="340"/>
              </w:tabs>
              <w:ind w:firstLine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>•</w:t>
            </w:r>
            <w:r w:rsidRPr="00026A37">
              <w:rPr>
                <w:rFonts w:ascii="Arial" w:hAnsi="Arial" w:cs="Arial"/>
                <w:b/>
                <w:sz w:val="24"/>
                <w:szCs w:val="24"/>
              </w:rPr>
              <w:tab/>
              <w:t>Национальное – актуальным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(проекты, направленные на укрепление межконфессиональной и межнациональной дружбы и согласия; популяризация в молодежной среде государственных </w:t>
            </w:r>
            <w:r w:rsidRPr="00026A37">
              <w:rPr>
                <w:rFonts w:ascii="Arial" w:hAnsi="Arial" w:cs="Arial"/>
                <w:sz w:val="24"/>
                <w:szCs w:val="24"/>
              </w:rPr>
              <w:lastRenderedPageBreak/>
              <w:t>языков Республики Татарстан, а также культурных и национальных традиций)</w:t>
            </w:r>
          </w:p>
          <w:p w:rsidR="00FF4B91" w:rsidRPr="00026A37" w:rsidRDefault="00FF4B91" w:rsidP="0076061A">
            <w:pPr>
              <w:tabs>
                <w:tab w:val="left" w:pos="340"/>
              </w:tabs>
              <w:ind w:firstLine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•</w:t>
            </w:r>
            <w:r w:rsidRPr="00026A37">
              <w:rPr>
                <w:rFonts w:ascii="Arial" w:hAnsi="Arial" w:cs="Arial"/>
                <w:sz w:val="24"/>
                <w:szCs w:val="24"/>
              </w:rPr>
              <w:tab/>
            </w:r>
            <w:r w:rsidRPr="00026A37">
              <w:rPr>
                <w:rFonts w:ascii="Arial" w:hAnsi="Arial" w:cs="Arial"/>
                <w:b/>
                <w:sz w:val="24"/>
                <w:szCs w:val="24"/>
              </w:rPr>
              <w:t>Профессиональная самореализация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(проекты по поддержке движения студенческих трудовых отрядов, популяризации рабочих профессий, молодежного предпринимательства (самозантых), вовлечение молодых людей в предпринимательскую деятельность, проекты по механизмам привлечения молодых кадров, профориентационной ра</w:t>
            </w:r>
            <w:r w:rsidR="0076061A">
              <w:rPr>
                <w:rFonts w:ascii="Arial" w:hAnsi="Arial" w:cs="Arial"/>
                <w:sz w:val="24"/>
                <w:szCs w:val="24"/>
              </w:rPr>
              <w:t xml:space="preserve">боте с молодежью, </w:t>
            </w:r>
            <w:r w:rsidR="0076061A" w:rsidRPr="0076061A">
              <w:rPr>
                <w:rFonts w:ascii="Arial" w:hAnsi="Arial" w:cs="Arial"/>
                <w:sz w:val="24"/>
                <w:szCs w:val="24"/>
              </w:rPr>
              <w:t>развитие международ</w:t>
            </w:r>
            <w:r w:rsidR="0076061A">
              <w:rPr>
                <w:rFonts w:ascii="Arial" w:hAnsi="Arial" w:cs="Arial"/>
                <w:sz w:val="24"/>
                <w:szCs w:val="24"/>
              </w:rPr>
              <w:t xml:space="preserve">ного молодежного сотрудничества, </w:t>
            </w:r>
            <w:r w:rsidR="0076061A" w:rsidRPr="0076061A">
              <w:rPr>
                <w:rFonts w:ascii="Arial" w:hAnsi="Arial" w:cs="Arial"/>
                <w:sz w:val="24"/>
                <w:szCs w:val="24"/>
              </w:rPr>
              <w:t>развитие взаимодействия с молодыми соотечественниками</w:t>
            </w:r>
            <w:r w:rsidR="0076061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FF4B91" w:rsidRPr="00026A37" w:rsidRDefault="00FF4B91" w:rsidP="00FF4B91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ind w:left="0" w:firstLine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>Инициативы молодежи по поддержке творчества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(проекты по организации культурного досуга молодежи, созданию культурных трендов/продуктов, популяризации изобразительного, музыкального, кинематографического, театрального</w:t>
            </w:r>
            <w:r w:rsidR="004D10FE">
              <w:rPr>
                <w:rFonts w:ascii="Arial" w:hAnsi="Arial" w:cs="Arial"/>
                <w:sz w:val="24"/>
                <w:szCs w:val="24"/>
              </w:rPr>
              <w:t xml:space="preserve"> искусства, дизайну, фотографии, проекты в области науки и образования</w:t>
            </w:r>
            <w:bookmarkStart w:id="0" w:name="_GoBack"/>
            <w:bookmarkEnd w:id="0"/>
            <w:r w:rsidR="004D10F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F4B91" w:rsidRPr="00026A37" w:rsidRDefault="00FF4B91" w:rsidP="00FF4B91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ind w:left="0" w:firstLine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>Укрепление семейных ценностей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(проекты по популяризации традиционных семейных ценностей, защите отцовства, материнства, детства)</w:t>
            </w:r>
          </w:p>
          <w:p w:rsidR="00FF4B91" w:rsidRPr="00026A37" w:rsidRDefault="00FF4B91" w:rsidP="00FF4B91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ind w:left="34" w:firstLine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>Патриотическое воспитание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(проекты в сфере гражданско-патриотического воспитания молодежи, военно-патриотического воспитания, поискового движения, организации взаимодействия молодежи и ветеранов Великой Отечественной войны и труженикам тыла, распространение эффективных моделей и форм участия молодежи в управлении общественной жизнью, новые технологии в привлечении молодежи к участию в выборах органов власти)</w:t>
            </w:r>
          </w:p>
          <w:p w:rsidR="00FF4B91" w:rsidRPr="00026A37" w:rsidRDefault="00FF4B91" w:rsidP="00FF4B91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ind w:left="0" w:firstLine="4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>Молодежные медиа (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проекты по созданию. молодежного сообщества специалистов медиасферы, популяризации информационной грамотности, поддержке молодежных медиасообществ, </w:t>
            </w:r>
            <w:r w:rsidRPr="00026A37">
              <w:rPr>
                <w:rFonts w:ascii="Arial" w:hAnsi="Arial" w:cs="Arial"/>
                <w:sz w:val="24"/>
                <w:szCs w:val="24"/>
                <w:lang w:val="en-US"/>
              </w:rPr>
              <w:t>TV</w:t>
            </w:r>
            <w:r w:rsidRPr="00026A37">
              <w:rPr>
                <w:rFonts w:ascii="Arial" w:hAnsi="Arial" w:cs="Arial"/>
                <w:sz w:val="24"/>
                <w:szCs w:val="24"/>
              </w:rPr>
              <w:t>, радио, социальных  сетей)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lastRenderedPageBreak/>
              <w:t>Количество заявок:</w:t>
            </w: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Одна организация может подать не более пяти заявок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Форма подачи заявки:</w:t>
            </w: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Заполнение заявки на сайте </w:t>
            </w:r>
            <w:hyperlink r:id="rId8" w:history="1">
              <w:r w:rsidRPr="00026A37">
                <w:rPr>
                  <w:rStyle w:val="a5"/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026A37">
                <w:rPr>
                  <w:rStyle w:val="a5"/>
                  <w:rFonts w:ascii="Arial" w:hAnsi="Arial" w:cs="Arial"/>
                  <w:sz w:val="24"/>
                  <w:szCs w:val="24"/>
                </w:rPr>
                <w:t>.grantminmol-rt.ru</w:t>
              </w:r>
            </w:hyperlink>
            <w:r w:rsidRPr="00026A3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Необходимые документы: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заявка;</w:t>
            </w:r>
          </w:p>
          <w:p w:rsidR="00FF4B91" w:rsidRPr="00026A37" w:rsidRDefault="00FF4B91" w:rsidP="00FF4B9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копию действующей редакции устава;</w:t>
            </w:r>
          </w:p>
          <w:p w:rsidR="00FF4B91" w:rsidRPr="00026A37" w:rsidRDefault="00FF4B91" w:rsidP="00FF4B91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справку, подписанную руководителем и главным бухгалтером некоммерческой организации, заверенную печатью некоммерческой организации, подтверждающую соответствие участника конкурса требованиям, указанным в пункте 3.2. Порядка.</w:t>
            </w:r>
          </w:p>
          <w:p w:rsidR="00FF4B91" w:rsidRPr="00026A37" w:rsidRDefault="00FF4B91" w:rsidP="00FF4B91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 xml:space="preserve">Форма справки на сайте  </w:t>
            </w:r>
            <w:hyperlink r:id="rId9" w:history="1">
              <w:r w:rsidRPr="00026A37">
                <w:rPr>
                  <w:rStyle w:val="a5"/>
                  <w:rFonts w:ascii="Arial" w:hAnsi="Arial" w:cs="Arial"/>
                  <w:b/>
                  <w:sz w:val="24"/>
                  <w:szCs w:val="24"/>
                  <w:lang w:val="en-US"/>
                </w:rPr>
                <w:t>www</w:t>
              </w:r>
              <w:r w:rsidRPr="00026A37">
                <w:rPr>
                  <w:rStyle w:val="a5"/>
                  <w:rFonts w:ascii="Arial" w:hAnsi="Arial" w:cs="Arial"/>
                  <w:b/>
                  <w:sz w:val="24"/>
                  <w:szCs w:val="24"/>
                </w:rPr>
                <w:t>.grantminmol-rt.ru</w:t>
              </w:r>
            </w:hyperlink>
            <w:r w:rsidRPr="00026A3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Порядок проведения: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прием заявок;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заочная оценка проектов экспертами;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расчет проходного балла;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составление списка, прошедших на очный этап;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очная презентация проектов перед экспертами;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расчет суммы грантов;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выплата грантов;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реализация и предоставление отчетов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Сумма гранта</w:t>
            </w: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Верхний порог суммы гранта – 1 млн. руб.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lastRenderedPageBreak/>
              <w:t>Итоговая сумма гранта рассчитывается по формуле по итогу набранных баллов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Участник конкурса, зарегистрированный не позднее чем за шесть месяцев до дня окончания приема заявок на участие в конкурсе может претендовать </w:t>
            </w:r>
            <w:r w:rsidRPr="00026A37">
              <w:rPr>
                <w:rFonts w:ascii="Arial" w:hAnsi="Arial" w:cs="Arial"/>
                <w:b/>
                <w:sz w:val="24"/>
                <w:szCs w:val="24"/>
              </w:rPr>
              <w:t>на грант до 500 тысяч</w:t>
            </w:r>
          </w:p>
        </w:tc>
      </w:tr>
      <w:tr w:rsidR="00FF4B91" w:rsidRPr="00026A37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lastRenderedPageBreak/>
              <w:t>Сроки и формы предоставления отчетов</w:t>
            </w:r>
          </w:p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Отчет предоставляется непосредственно после реализации проекта, но не позднее </w:t>
            </w:r>
            <w:r>
              <w:rPr>
                <w:rFonts w:ascii="Arial" w:hAnsi="Arial" w:cs="Arial"/>
                <w:sz w:val="24"/>
                <w:szCs w:val="24"/>
              </w:rPr>
              <w:t>01.05.2021</w:t>
            </w:r>
            <w:r w:rsidRPr="00026A37">
              <w:rPr>
                <w:rFonts w:ascii="Arial" w:hAnsi="Arial" w:cs="Arial"/>
                <w:sz w:val="24"/>
                <w:szCs w:val="24"/>
              </w:rPr>
              <w:t xml:space="preserve"> года 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6A37">
              <w:rPr>
                <w:rFonts w:ascii="Arial" w:hAnsi="Arial" w:cs="Arial"/>
                <w:b/>
                <w:sz w:val="24"/>
                <w:szCs w:val="24"/>
              </w:rPr>
              <w:t xml:space="preserve">Форма отчета на сайте  </w:t>
            </w:r>
            <w:hyperlink r:id="rId10" w:history="1">
              <w:r w:rsidRPr="00026A37">
                <w:rPr>
                  <w:rStyle w:val="a5"/>
                  <w:rFonts w:ascii="Arial" w:hAnsi="Arial" w:cs="Arial"/>
                  <w:b/>
                  <w:sz w:val="24"/>
                  <w:szCs w:val="24"/>
                  <w:lang w:val="en-US"/>
                </w:rPr>
                <w:t>www</w:t>
              </w:r>
              <w:r w:rsidRPr="00026A37">
                <w:rPr>
                  <w:rStyle w:val="a5"/>
                  <w:rFonts w:ascii="Arial" w:hAnsi="Arial" w:cs="Arial"/>
                  <w:b/>
                  <w:sz w:val="24"/>
                  <w:szCs w:val="24"/>
                </w:rPr>
                <w:t>.grantminmol-rt.ru</w:t>
              </w:r>
            </w:hyperlink>
            <w:r w:rsidRPr="00026A3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К отчету победитель конкурса прикладывает: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фото и(или) видео материалы на электронном носителе (или ссылка)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копии документов, подтверждающие выполнение платежных обязательств </w:t>
            </w:r>
          </w:p>
        </w:tc>
      </w:tr>
      <w:tr w:rsidR="00FF4B91" w:rsidRPr="003B2B0F" w:rsidTr="00026A37">
        <w:tc>
          <w:tcPr>
            <w:tcW w:w="2114" w:type="dxa"/>
            <w:shd w:val="clear" w:color="auto" w:fill="D9D9D9" w:themeFill="background1" w:themeFillShade="D9"/>
          </w:tcPr>
          <w:p w:rsidR="00FF4B91" w:rsidRPr="00026A37" w:rsidRDefault="00FF4B91" w:rsidP="00FF4B91">
            <w:pPr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Обязательное требование </w:t>
            </w:r>
          </w:p>
        </w:tc>
        <w:tc>
          <w:tcPr>
            <w:tcW w:w="7939" w:type="dxa"/>
            <w:gridSpan w:val="2"/>
          </w:tcPr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 xml:space="preserve">Отражение реализации проекта в СМИ с тегами: 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#времямолодых,  #наоднойволне,  #молодежьтатарстана, #вместесможем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Отражение в айдентике проекта логотипа Министерства по делам молодежи Республики Татарстан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Грант не может быть направлен на: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непосредственно не связанные с реализацией проекта услуги и работы;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приобретение недвижимого имущества (включая земельные участки), капитальное строительство новых зданий;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оказание помощи коммерческим организациям;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приобретение алкогольной и табачной продукции, а также товаров, которые являются предметами роскоши;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финансирование политических партий, кампаний и акций, подготовку и проведение митингов, демонстраций, пикетирований;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на погашение задолженности;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на уплату штрафов, пеней.</w:t>
            </w:r>
          </w:p>
          <w:p w:rsidR="00FF4B91" w:rsidRPr="00026A37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4B91" w:rsidRPr="003B2B0F" w:rsidRDefault="00FF4B91" w:rsidP="00FF4B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6A37">
              <w:rPr>
                <w:rFonts w:ascii="Arial" w:hAnsi="Arial" w:cs="Arial"/>
                <w:sz w:val="24"/>
                <w:szCs w:val="24"/>
              </w:rPr>
              <w:t>Использовать для получения субсидии расчетный счет, открытый в ПАО «Ак Барс» банке с оформлением отношений на дополнительный контроль расходования средств с расчетного счета с предоставлением в банк платежные документы исключительно на бумажном носителе</w:t>
            </w:r>
          </w:p>
        </w:tc>
      </w:tr>
    </w:tbl>
    <w:p w:rsidR="00060BD7" w:rsidRPr="00060BD7" w:rsidRDefault="00060BD7" w:rsidP="00060BD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60BD7" w:rsidRPr="00060BD7" w:rsidSect="00335EFE">
      <w:headerReference w:type="default" r:id="rId11"/>
      <w:footerReference w:type="default" r:id="rId12"/>
      <w:pgSz w:w="11906" w:h="16838"/>
      <w:pgMar w:top="567" w:right="850" w:bottom="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DF3" w:rsidRDefault="00910DF3" w:rsidP="00A06C62">
      <w:pPr>
        <w:spacing w:after="0" w:line="240" w:lineRule="auto"/>
      </w:pPr>
      <w:r>
        <w:separator/>
      </w:r>
    </w:p>
  </w:endnote>
  <w:endnote w:type="continuationSeparator" w:id="0">
    <w:p w:rsidR="00910DF3" w:rsidRDefault="00910DF3" w:rsidP="00A0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FE" w:rsidRDefault="00335EFE"/>
  <w:p w:rsidR="00335EFE" w:rsidRDefault="00335EFE">
    <w:r w:rsidRPr="00335EFE">
      <w:rPr>
        <w:noProof/>
        <w:lang w:eastAsia="ru-RU"/>
      </w:rPr>
      <w:drawing>
        <wp:inline distT="0" distB="0" distL="0" distR="0">
          <wp:extent cx="6390005" cy="346125"/>
          <wp:effectExtent l="0" t="0" r="0" b="0"/>
          <wp:docPr id="19" name="Рисунок 19" descr="C:\Users\b.khatmullin\Desktop\Рисунок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.khatmullin\Desktop\Рисунок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3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DF3" w:rsidRDefault="00910DF3" w:rsidP="00A06C62">
      <w:pPr>
        <w:spacing w:after="0" w:line="240" w:lineRule="auto"/>
      </w:pPr>
      <w:r>
        <w:separator/>
      </w:r>
    </w:p>
  </w:footnote>
  <w:footnote w:type="continuationSeparator" w:id="0">
    <w:p w:rsidR="00910DF3" w:rsidRDefault="00910DF3" w:rsidP="00A0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3E" w:rsidRDefault="0048303E">
    <w:pPr>
      <w:pStyle w:val="a6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6"/>
      <w:gridCol w:w="4041"/>
      <w:gridCol w:w="986"/>
    </w:tblGrid>
    <w:tr w:rsidR="0048303E" w:rsidTr="0048303E">
      <w:tc>
        <w:tcPr>
          <w:tcW w:w="5026" w:type="dxa"/>
        </w:tcPr>
        <w:p w:rsidR="0048303E" w:rsidRDefault="0048303E">
          <w:pPr>
            <w:pStyle w:val="a6"/>
          </w:pPr>
          <w:r>
            <w:rPr>
              <w:rFonts w:ascii="Calibri" w:hAnsi="Calibri" w:cs="Calibri"/>
              <w:noProof/>
              <w:color w:val="1F497D"/>
              <w:sz w:val="20"/>
              <w:szCs w:val="20"/>
              <w:lang w:eastAsia="ru-RU"/>
            </w:rPr>
            <w:drawing>
              <wp:inline distT="0" distB="0" distL="0" distR="0" wp14:anchorId="3960D796" wp14:editId="533B6DE8">
                <wp:extent cx="1365985" cy="396240"/>
                <wp:effectExtent l="0" t="0" r="5715" b="3810"/>
                <wp:docPr id="16" name="Рисунок 16" descr="cid:image003.png@01D5D79D.179E1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id:image003.png@01D5D79D.179E1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824" cy="4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1" w:type="dxa"/>
        </w:tcPr>
        <w:p w:rsidR="0048303E" w:rsidRDefault="0048303E" w:rsidP="0048303E">
          <w:pPr>
            <w:pStyle w:val="a6"/>
            <w:jc w:val="right"/>
          </w:pPr>
          <w:r w:rsidRPr="002502FC">
            <w:rPr>
              <w:noProof/>
              <w:lang w:eastAsia="ru-RU"/>
            </w:rPr>
            <w:drawing>
              <wp:inline distT="0" distB="0" distL="0" distR="0" wp14:anchorId="29F44402" wp14:editId="1AE1DBB1">
                <wp:extent cx="649605" cy="380691"/>
                <wp:effectExtent l="0" t="0" r="0" b="635"/>
                <wp:docPr id="17" name="Рисунок 17" descr="C:\Users\b.khatmullin\Desktop\Рисунок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.khatmullin\Desktop\Рисунок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745" cy="429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" w:type="dxa"/>
        </w:tcPr>
        <w:p w:rsidR="0048303E" w:rsidRDefault="0048303E" w:rsidP="0048303E">
          <w:pPr>
            <w:pStyle w:val="a6"/>
            <w:jc w:val="right"/>
          </w:pPr>
          <w:r w:rsidRPr="0048303E">
            <w:rPr>
              <w:noProof/>
              <w:lang w:eastAsia="ru-RU"/>
            </w:rPr>
            <w:drawing>
              <wp:inline distT="0" distB="0" distL="0" distR="0">
                <wp:extent cx="334645" cy="426713"/>
                <wp:effectExtent l="0" t="0" r="8255" b="0"/>
                <wp:docPr id="18" name="Рисунок 18" descr="C:\Users\b.khatmullin\Desktop\Рисунок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b.khatmullin\Desktop\Рисунок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80" cy="450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6C62" w:rsidRDefault="00A06C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7E23"/>
    <w:multiLevelType w:val="hybridMultilevel"/>
    <w:tmpl w:val="CA38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1C7C"/>
    <w:multiLevelType w:val="hybridMultilevel"/>
    <w:tmpl w:val="0070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3A8"/>
    <w:multiLevelType w:val="hybridMultilevel"/>
    <w:tmpl w:val="4F32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00DB"/>
    <w:multiLevelType w:val="hybridMultilevel"/>
    <w:tmpl w:val="4F32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60C61"/>
    <w:multiLevelType w:val="hybridMultilevel"/>
    <w:tmpl w:val="06B47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F5B9A"/>
    <w:multiLevelType w:val="hybridMultilevel"/>
    <w:tmpl w:val="CF40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270E0"/>
    <w:multiLevelType w:val="hybridMultilevel"/>
    <w:tmpl w:val="69520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2B"/>
    <w:rsid w:val="00005BC4"/>
    <w:rsid w:val="0001347B"/>
    <w:rsid w:val="00026A37"/>
    <w:rsid w:val="00060BD7"/>
    <w:rsid w:val="00064E20"/>
    <w:rsid w:val="0009512B"/>
    <w:rsid w:val="000A072B"/>
    <w:rsid w:val="000C3706"/>
    <w:rsid w:val="000F12EC"/>
    <w:rsid w:val="000F2F83"/>
    <w:rsid w:val="001005EA"/>
    <w:rsid w:val="001026E0"/>
    <w:rsid w:val="0010709D"/>
    <w:rsid w:val="00113A1F"/>
    <w:rsid w:val="001220BA"/>
    <w:rsid w:val="001556EB"/>
    <w:rsid w:val="001569CB"/>
    <w:rsid w:val="001A7DAC"/>
    <w:rsid w:val="001E17A9"/>
    <w:rsid w:val="00200F1F"/>
    <w:rsid w:val="002462BE"/>
    <w:rsid w:val="002502FC"/>
    <w:rsid w:val="00254737"/>
    <w:rsid w:val="0026052F"/>
    <w:rsid w:val="002A1301"/>
    <w:rsid w:val="002D758A"/>
    <w:rsid w:val="003059E1"/>
    <w:rsid w:val="00332D96"/>
    <w:rsid w:val="00333B94"/>
    <w:rsid w:val="00335EFE"/>
    <w:rsid w:val="00336834"/>
    <w:rsid w:val="003B2B0F"/>
    <w:rsid w:val="003B5B81"/>
    <w:rsid w:val="003D3515"/>
    <w:rsid w:val="003F769D"/>
    <w:rsid w:val="0041585F"/>
    <w:rsid w:val="00436D14"/>
    <w:rsid w:val="0048303E"/>
    <w:rsid w:val="004B2EDE"/>
    <w:rsid w:val="004D10FE"/>
    <w:rsid w:val="004E4C0F"/>
    <w:rsid w:val="004E611F"/>
    <w:rsid w:val="004F0901"/>
    <w:rsid w:val="004F18BD"/>
    <w:rsid w:val="00517690"/>
    <w:rsid w:val="00560571"/>
    <w:rsid w:val="00584C04"/>
    <w:rsid w:val="005C78E0"/>
    <w:rsid w:val="005E116A"/>
    <w:rsid w:val="00610507"/>
    <w:rsid w:val="00622A5E"/>
    <w:rsid w:val="006929DA"/>
    <w:rsid w:val="00692C05"/>
    <w:rsid w:val="006A4503"/>
    <w:rsid w:val="006B574E"/>
    <w:rsid w:val="006F31E9"/>
    <w:rsid w:val="00712D1F"/>
    <w:rsid w:val="0071375F"/>
    <w:rsid w:val="0072141C"/>
    <w:rsid w:val="0076061A"/>
    <w:rsid w:val="00771CCD"/>
    <w:rsid w:val="007807C0"/>
    <w:rsid w:val="007C3BFD"/>
    <w:rsid w:val="008A5C25"/>
    <w:rsid w:val="008D1240"/>
    <w:rsid w:val="008E2C4C"/>
    <w:rsid w:val="00910DF3"/>
    <w:rsid w:val="00931442"/>
    <w:rsid w:val="00980C2D"/>
    <w:rsid w:val="009A4C5D"/>
    <w:rsid w:val="00A0251C"/>
    <w:rsid w:val="00A06C62"/>
    <w:rsid w:val="00A46605"/>
    <w:rsid w:val="00A55054"/>
    <w:rsid w:val="00AC6768"/>
    <w:rsid w:val="00AD533A"/>
    <w:rsid w:val="00AE2D4F"/>
    <w:rsid w:val="00AE4CC5"/>
    <w:rsid w:val="00B25006"/>
    <w:rsid w:val="00B46073"/>
    <w:rsid w:val="00B66105"/>
    <w:rsid w:val="00B75BC0"/>
    <w:rsid w:val="00B81718"/>
    <w:rsid w:val="00B81EB9"/>
    <w:rsid w:val="00B83267"/>
    <w:rsid w:val="00BA3FA3"/>
    <w:rsid w:val="00BA5DC3"/>
    <w:rsid w:val="00BF64BC"/>
    <w:rsid w:val="00C0302C"/>
    <w:rsid w:val="00C679A5"/>
    <w:rsid w:val="00C8680C"/>
    <w:rsid w:val="00C9744B"/>
    <w:rsid w:val="00CB6D9F"/>
    <w:rsid w:val="00D34D7E"/>
    <w:rsid w:val="00D40065"/>
    <w:rsid w:val="00D566A5"/>
    <w:rsid w:val="00D613F4"/>
    <w:rsid w:val="00D82C70"/>
    <w:rsid w:val="00DA164D"/>
    <w:rsid w:val="00DD0F07"/>
    <w:rsid w:val="00E134D5"/>
    <w:rsid w:val="00E34EB0"/>
    <w:rsid w:val="00E4523C"/>
    <w:rsid w:val="00E7212C"/>
    <w:rsid w:val="00EC4BF2"/>
    <w:rsid w:val="00EF5085"/>
    <w:rsid w:val="00F0267A"/>
    <w:rsid w:val="00F45FA0"/>
    <w:rsid w:val="00F5063B"/>
    <w:rsid w:val="00F80466"/>
    <w:rsid w:val="00F904A6"/>
    <w:rsid w:val="00F90B65"/>
    <w:rsid w:val="00FA05AC"/>
    <w:rsid w:val="00FB0948"/>
    <w:rsid w:val="00FC3E08"/>
    <w:rsid w:val="00FE51C0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119FA"/>
  <w15:chartTrackingRefBased/>
  <w15:docId w15:val="{19C755A9-E887-433C-B8E2-B72A3583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E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6C62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0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C62"/>
  </w:style>
  <w:style w:type="paragraph" w:styleId="a8">
    <w:name w:val="footer"/>
    <w:basedOn w:val="a"/>
    <w:link w:val="a9"/>
    <w:uiPriority w:val="99"/>
    <w:unhideWhenUsed/>
    <w:rsid w:val="00A0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C62"/>
  </w:style>
  <w:style w:type="paragraph" w:styleId="aa">
    <w:name w:val="Balloon Text"/>
    <w:basedOn w:val="a"/>
    <w:link w:val="ab"/>
    <w:uiPriority w:val="99"/>
    <w:semiHidden/>
    <w:unhideWhenUsed/>
    <w:rsid w:val="006B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minmol-r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rantminmol-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tminmol-rt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3.png@01D5D79D.179E111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7CC-7E3D-4A87-A9FF-78BEB92A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Хатмуллин Булат Камилевич</dc:creator>
  <cp:keywords/>
  <dc:description/>
  <cp:lastModifiedBy>Хатмуллин Булат Камилевич</cp:lastModifiedBy>
  <cp:revision>4</cp:revision>
  <cp:lastPrinted>2020-03-04T08:42:00Z</cp:lastPrinted>
  <dcterms:created xsi:type="dcterms:W3CDTF">2020-09-17T10:27:00Z</dcterms:created>
  <dcterms:modified xsi:type="dcterms:W3CDTF">2020-09-21T13:36:00Z</dcterms:modified>
</cp:coreProperties>
</file>